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796"/>
        <w:gridCol w:w="1740"/>
        <w:gridCol w:w="2856"/>
      </w:tblGrid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課程代碼</w:t>
            </w:r>
          </w:p>
        </w:tc>
        <w:tc>
          <w:tcPr>
            <w:tcW w:w="2796" w:type="dxa"/>
          </w:tcPr>
          <w:p w:rsidR="006D67EF" w:rsidRPr="00C21567" w:rsidRDefault="00A50D13" w:rsidP="0094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CS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015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856" w:type="dxa"/>
          </w:tcPr>
          <w:p w:rsidR="006D67EF" w:rsidRPr="00C21567" w:rsidRDefault="00C32A41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黃麗慧</w:t>
            </w: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796" w:type="dxa"/>
          </w:tcPr>
          <w:p w:rsidR="006D67EF" w:rsidRPr="00C21567" w:rsidRDefault="009E2887" w:rsidP="0094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諮商</w:t>
            </w:r>
            <w:r w:rsidR="00C26D49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理論與實務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開課班級</w:t>
            </w:r>
          </w:p>
        </w:tc>
        <w:tc>
          <w:tcPr>
            <w:tcW w:w="2856" w:type="dxa"/>
          </w:tcPr>
          <w:p w:rsidR="006D67EF" w:rsidRPr="00C21567" w:rsidRDefault="00C32A41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2A</w:t>
            </w: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796" w:type="dxa"/>
          </w:tcPr>
          <w:p w:rsidR="006D67EF" w:rsidRPr="00C21567" w:rsidRDefault="009E2887" w:rsidP="0094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必/選修別</w:t>
            </w:r>
          </w:p>
        </w:tc>
        <w:tc>
          <w:tcPr>
            <w:tcW w:w="285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全/半學年</w:t>
            </w:r>
          </w:p>
        </w:tc>
        <w:tc>
          <w:tcPr>
            <w:tcW w:w="2796" w:type="dxa"/>
          </w:tcPr>
          <w:p w:rsidR="006D67EF" w:rsidRPr="00C21567" w:rsidRDefault="00C32A41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半學年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選課備註</w:t>
            </w:r>
          </w:p>
        </w:tc>
        <w:tc>
          <w:tcPr>
            <w:tcW w:w="285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2E07" w:rsidRPr="00C21567" w:rsidTr="00E767C8">
        <w:trPr>
          <w:trHeight w:val="215"/>
        </w:trPr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授課性質</w:t>
            </w:r>
          </w:p>
        </w:tc>
        <w:tc>
          <w:tcPr>
            <w:tcW w:w="2796" w:type="dxa"/>
          </w:tcPr>
          <w:p w:rsidR="006D67EF" w:rsidRPr="00C21567" w:rsidRDefault="00290AC4" w:rsidP="0094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推廣中心教育部學分班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授課語言</w:t>
            </w:r>
          </w:p>
        </w:tc>
        <w:tc>
          <w:tcPr>
            <w:tcW w:w="2856" w:type="dxa"/>
          </w:tcPr>
          <w:p w:rsidR="006D67EF" w:rsidRPr="00C21567" w:rsidRDefault="00C32A41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國語</w:t>
            </w: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人數上限</w:t>
            </w:r>
          </w:p>
        </w:tc>
        <w:tc>
          <w:tcPr>
            <w:tcW w:w="279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開課時數</w:t>
            </w:r>
          </w:p>
        </w:tc>
        <w:tc>
          <w:tcPr>
            <w:tcW w:w="2856" w:type="dxa"/>
          </w:tcPr>
          <w:p w:rsidR="006D67EF" w:rsidRPr="00C21567" w:rsidRDefault="00C32A41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3</w:t>
            </w: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上課地點/時間</w:t>
            </w:r>
          </w:p>
        </w:tc>
        <w:tc>
          <w:tcPr>
            <w:tcW w:w="2796" w:type="dxa"/>
          </w:tcPr>
          <w:p w:rsidR="006D67EF" w:rsidRPr="00C21567" w:rsidRDefault="00455998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校本部</w:t>
            </w:r>
          </w:p>
          <w:p w:rsidR="00455998" w:rsidRPr="00C21567" w:rsidRDefault="00455998" w:rsidP="00290AC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週</w:t>
            </w:r>
            <w:r w:rsidR="009E2887">
              <w:rPr>
                <w:rFonts w:ascii="標楷體" w:eastAsia="標楷體" w:hAnsi="標楷體" w:hint="eastAsia"/>
              </w:rPr>
              <w:t>一</w:t>
            </w:r>
            <w:r w:rsidRPr="00C21567">
              <w:rPr>
                <w:rFonts w:ascii="標楷體" w:eastAsia="標楷體" w:hAnsi="標楷體" w:hint="eastAsia"/>
              </w:rPr>
              <w:t xml:space="preserve"> </w:t>
            </w:r>
            <w:r w:rsidR="009E2887">
              <w:rPr>
                <w:rFonts w:ascii="標楷體" w:eastAsia="標楷體" w:hAnsi="標楷體" w:hint="eastAsia"/>
              </w:rPr>
              <w:t>18:40~21:30</w:t>
            </w:r>
          </w:p>
        </w:tc>
        <w:tc>
          <w:tcPr>
            <w:tcW w:w="1740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學習科目或能力要求</w:t>
            </w:r>
          </w:p>
        </w:tc>
        <w:tc>
          <w:tcPr>
            <w:tcW w:w="285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2E07" w:rsidRPr="00C21567" w:rsidTr="00E767C8">
        <w:tc>
          <w:tcPr>
            <w:tcW w:w="1384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課長</w:t>
            </w:r>
          </w:p>
        </w:tc>
        <w:tc>
          <w:tcPr>
            <w:tcW w:w="279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</w:tcPr>
          <w:p w:rsidR="006D67EF" w:rsidRPr="00C21567" w:rsidRDefault="00203A35" w:rsidP="00947CA4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辦公室</w:t>
            </w:r>
            <w:r w:rsidR="006D67EF" w:rsidRPr="00C2156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56" w:type="dxa"/>
          </w:tcPr>
          <w:p w:rsidR="006D67EF" w:rsidRPr="00C21567" w:rsidRDefault="006D67EF" w:rsidP="00947C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3358" w:rsidRPr="00053358" w:rsidTr="00E767C8">
        <w:tc>
          <w:tcPr>
            <w:tcW w:w="1384" w:type="dxa"/>
          </w:tcPr>
          <w:p w:rsidR="006D67EF" w:rsidRPr="00053358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053358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96" w:type="dxa"/>
          </w:tcPr>
          <w:p w:rsidR="006D67EF" w:rsidRPr="00053358" w:rsidRDefault="008D2AEB" w:rsidP="00947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27239500</w:t>
            </w:r>
            <w:r w:rsidR="0098647D" w:rsidRPr="00053358">
              <w:rPr>
                <w:rFonts w:ascii="標楷體" w:eastAsia="標楷體" w:hAnsi="標楷體"/>
              </w:rPr>
              <w:t>-108</w:t>
            </w:r>
          </w:p>
        </w:tc>
        <w:tc>
          <w:tcPr>
            <w:tcW w:w="1740" w:type="dxa"/>
          </w:tcPr>
          <w:p w:rsidR="006D67EF" w:rsidRPr="00053358" w:rsidRDefault="006D67EF" w:rsidP="00947CA4">
            <w:pPr>
              <w:jc w:val="center"/>
              <w:rPr>
                <w:rFonts w:ascii="標楷體" w:eastAsia="標楷體" w:hAnsi="標楷體"/>
              </w:rPr>
            </w:pPr>
            <w:r w:rsidRPr="00053358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2856" w:type="dxa"/>
          </w:tcPr>
          <w:p w:rsidR="006D67EF" w:rsidRPr="00053358" w:rsidRDefault="0098647D" w:rsidP="00947CA4">
            <w:pPr>
              <w:jc w:val="center"/>
              <w:rPr>
                <w:rFonts w:ascii="標楷體" w:eastAsia="標楷體" w:hAnsi="標楷體"/>
              </w:rPr>
            </w:pPr>
            <w:r w:rsidRPr="00053358">
              <w:rPr>
                <w:rFonts w:ascii="標楷體" w:eastAsia="標楷體" w:hAnsi="標楷體"/>
              </w:rPr>
              <w:t>lydiahuang@tbts.edu.tw</w:t>
            </w:r>
          </w:p>
        </w:tc>
      </w:tr>
    </w:tbl>
    <w:p w:rsidR="006D67EF" w:rsidRPr="00053358" w:rsidRDefault="006D67EF" w:rsidP="006D67EF">
      <w:pPr>
        <w:rPr>
          <w:rFonts w:ascii="標楷體" w:eastAsia="標楷體" w:hAnsi="標楷體"/>
        </w:rPr>
      </w:pPr>
    </w:p>
    <w:p w:rsidR="006D67EF" w:rsidRPr="00053358" w:rsidRDefault="006D67EF" w:rsidP="006D67EF">
      <w:pPr>
        <w:rPr>
          <w:rFonts w:ascii="標楷體" w:eastAsia="標楷體" w:hAnsi="標楷體"/>
        </w:rPr>
      </w:pPr>
      <w:r w:rsidRPr="00053358">
        <w:rPr>
          <w:rFonts w:ascii="標楷體" w:eastAsia="標楷體" w:hAnsi="標楷體" w:hint="eastAsia"/>
        </w:rPr>
        <w:t>課程說明：</w:t>
      </w:r>
    </w:p>
    <w:p w:rsidR="006D67EF" w:rsidRPr="00C21567" w:rsidRDefault="00455998" w:rsidP="006D67EF">
      <w:pPr>
        <w:rPr>
          <w:rFonts w:ascii="標楷體" w:eastAsia="標楷體" w:hAnsi="標楷體"/>
        </w:rPr>
      </w:pPr>
      <w:r w:rsidRPr="00C21567">
        <w:rPr>
          <w:rFonts w:ascii="標楷體" w:eastAsia="標楷體" w:hAnsi="標楷體" w:hint="eastAsia"/>
        </w:rPr>
        <w:t>本課程</w:t>
      </w:r>
      <w:r w:rsidR="00AA1E9F" w:rsidRPr="00C21567">
        <w:rPr>
          <w:rFonts w:ascii="標楷體" w:eastAsia="標楷體" w:hAnsi="標楷體" w:hint="eastAsia"/>
        </w:rPr>
        <w:t>的設計</w:t>
      </w:r>
      <w:r w:rsidR="006F4ACF" w:rsidRPr="00C21567">
        <w:rPr>
          <w:rFonts w:ascii="標楷體" w:eastAsia="標楷體" w:hAnsi="標楷體" w:hint="eastAsia"/>
        </w:rPr>
        <w:t>透過</w:t>
      </w:r>
      <w:r w:rsidR="00BE15F2">
        <w:rPr>
          <w:rFonts w:ascii="標楷體" w:eastAsia="標楷體" w:hAnsi="標楷體" w:hint="eastAsia"/>
        </w:rPr>
        <w:t>學習心理學各大門派的理論以了解不同角度看人心運作，探索理性、情感、與行為間的互動關係，</w:t>
      </w:r>
      <w:r w:rsidR="000004BA" w:rsidRPr="00C21567">
        <w:rPr>
          <w:rFonts w:ascii="標楷體" w:eastAsia="標楷體" w:hAnsi="標楷體" w:hint="eastAsia"/>
        </w:rPr>
        <w:t>並以演練及實做操練學生</w:t>
      </w:r>
      <w:r w:rsidR="006F4ACF" w:rsidRPr="00C21567">
        <w:rPr>
          <w:rFonts w:ascii="標楷體" w:eastAsia="標楷體" w:hAnsi="標楷體" w:hint="eastAsia"/>
        </w:rPr>
        <w:t>執行</w:t>
      </w:r>
      <w:r w:rsidR="007E75EB">
        <w:rPr>
          <w:rFonts w:ascii="標楷體" w:eastAsia="標楷體" w:hAnsi="標楷體" w:hint="eastAsia"/>
        </w:rPr>
        <w:t>諮商</w:t>
      </w:r>
      <w:r w:rsidR="000004BA" w:rsidRPr="00C21567">
        <w:rPr>
          <w:rFonts w:ascii="標楷體" w:eastAsia="標楷體" w:hAnsi="標楷體" w:hint="eastAsia"/>
        </w:rPr>
        <w:t>輔導的</w:t>
      </w:r>
      <w:r w:rsidR="007E75EB">
        <w:rPr>
          <w:rFonts w:ascii="標楷體" w:eastAsia="標楷體" w:hAnsi="標楷體" w:hint="eastAsia"/>
        </w:rPr>
        <w:t>基</w:t>
      </w:r>
      <w:r w:rsidR="00290AC4">
        <w:rPr>
          <w:rFonts w:ascii="標楷體" w:eastAsia="標楷體" w:hAnsi="標楷體" w:hint="eastAsia"/>
        </w:rPr>
        <w:t>本</w:t>
      </w:r>
      <w:r w:rsidR="007E75EB">
        <w:rPr>
          <w:rFonts w:ascii="標楷體" w:eastAsia="標楷體" w:hAnsi="標楷體" w:hint="eastAsia"/>
        </w:rPr>
        <w:t>知能</w:t>
      </w:r>
      <w:r w:rsidR="00AA1E9F" w:rsidRPr="00C21567">
        <w:rPr>
          <w:rFonts w:ascii="標楷體" w:eastAsia="標楷體" w:hAnsi="標楷體" w:hint="eastAsia"/>
        </w:rPr>
        <w:t>。</w:t>
      </w:r>
    </w:p>
    <w:p w:rsidR="006D67EF" w:rsidRPr="00C21567" w:rsidRDefault="006D67EF" w:rsidP="006D67EF">
      <w:pPr>
        <w:rPr>
          <w:rFonts w:ascii="標楷體" w:eastAsia="標楷體" w:hAnsi="標楷體"/>
        </w:rPr>
      </w:pPr>
    </w:p>
    <w:p w:rsidR="006D67EF" w:rsidRPr="00C21567" w:rsidRDefault="006D67EF" w:rsidP="006D67EF">
      <w:pPr>
        <w:rPr>
          <w:rFonts w:ascii="標楷體" w:eastAsia="標楷體" w:hAnsi="標楷體"/>
        </w:rPr>
      </w:pPr>
      <w:r w:rsidRPr="00C21567">
        <w:rPr>
          <w:rFonts w:ascii="標楷體" w:eastAsia="標楷體" w:hAnsi="標楷體" w:hint="eastAsia"/>
        </w:rPr>
        <w:t>教學目標：</w:t>
      </w:r>
    </w:p>
    <w:p w:rsidR="006D67EF" w:rsidRPr="00C21567" w:rsidRDefault="007E75EB" w:rsidP="006D67EF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認識不同</w:t>
      </w:r>
      <w:r w:rsidR="009B4DE9">
        <w:rPr>
          <w:rFonts w:ascii="標楷體" w:eastAsia="標楷體" w:hAnsi="標楷體" w:hint="eastAsia"/>
        </w:rPr>
        <w:t>主流</w:t>
      </w:r>
      <w:r>
        <w:rPr>
          <w:rFonts w:ascii="標楷體" w:eastAsia="標楷體" w:hAnsi="標楷體" w:hint="eastAsia"/>
        </w:rPr>
        <w:t>學派</w:t>
      </w:r>
      <w:r w:rsidR="009B4DE9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心理諮商理論</w:t>
      </w:r>
    </w:p>
    <w:p w:rsidR="00E767C8" w:rsidRDefault="00FB308C" w:rsidP="00BE58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了解現代諮商治療的新取向</w:t>
      </w:r>
    </w:p>
    <w:p w:rsidR="00120239" w:rsidRPr="00BE5814" w:rsidRDefault="00C51B7F" w:rsidP="00BE58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實際操練各學派的諮商模式</w:t>
      </w:r>
    </w:p>
    <w:p w:rsidR="00FB308C" w:rsidRDefault="00FB308C" w:rsidP="00E767C8">
      <w:pPr>
        <w:widowControl/>
        <w:rPr>
          <w:rFonts w:ascii="標楷體" w:eastAsia="標楷體" w:hAnsi="標楷體"/>
          <w:b/>
        </w:rPr>
      </w:pPr>
    </w:p>
    <w:p w:rsidR="00E767C8" w:rsidRPr="009B5CBD" w:rsidRDefault="00E767C8" w:rsidP="00E767C8">
      <w:pPr>
        <w:widowControl/>
        <w:rPr>
          <w:rFonts w:ascii="標楷體" w:eastAsia="標楷體" w:hAnsi="標楷體"/>
        </w:rPr>
      </w:pPr>
      <w:r w:rsidRPr="009B5CBD">
        <w:rPr>
          <w:rFonts w:ascii="標楷體" w:eastAsia="標楷體" w:hAnsi="標楷體" w:hint="eastAsia"/>
          <w:b/>
        </w:rPr>
        <w:t>作業要求</w:t>
      </w:r>
      <w:r w:rsidRPr="009B5CBD">
        <w:rPr>
          <w:rFonts w:ascii="標楷體" w:eastAsia="標楷體" w:hAnsi="標楷體" w:hint="eastAsia"/>
        </w:rPr>
        <w:t>：</w:t>
      </w:r>
    </w:p>
    <w:p w:rsidR="00E1068D" w:rsidRDefault="009B4DE9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書摘與</w:t>
      </w:r>
      <w:r w:rsidR="00E767C8" w:rsidRPr="000B54BD">
        <w:rPr>
          <w:rFonts w:ascii="標楷體" w:eastAsia="標楷體" w:hAnsi="標楷體" w:hint="eastAsia"/>
        </w:rPr>
        <w:t xml:space="preserve">心得報告　</w:t>
      </w:r>
    </w:p>
    <w:p w:rsidR="00E767C8" w:rsidRDefault="009B4DE9" w:rsidP="00E1068D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駱芳美、郭國楨</w:t>
      </w:r>
      <w:r w:rsidR="00FB308C">
        <w:rPr>
          <w:rFonts w:ascii="標楷體" w:eastAsia="標楷體" w:hAnsi="標楷體" w:hint="eastAsia"/>
        </w:rPr>
        <w:t xml:space="preserve"> </w:t>
      </w:r>
      <w:r w:rsidR="00AF28A8">
        <w:rPr>
          <w:rFonts w:ascii="標楷體" w:eastAsia="標楷體" w:hAnsi="標楷體" w:hint="eastAsia"/>
        </w:rPr>
        <w:t>(2018)</w:t>
      </w:r>
      <w:r w:rsidR="00FB30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諮商理論與實務:從諮商學者的人生看他們的理論</w:t>
      </w:r>
    </w:p>
    <w:p w:rsidR="00AF28A8" w:rsidRPr="00AF28A8" w:rsidRDefault="00AF28A8" w:rsidP="00AF28A8">
      <w:pPr>
        <w:widowControl/>
        <w:ind w:left="12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周文章</w:t>
      </w:r>
      <w:r w:rsidR="00FB30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(2004) </w:t>
      </w:r>
      <w:r w:rsidR="00FB308C" w:rsidRPr="00FB308C">
        <w:rPr>
          <w:rFonts w:ascii="標楷體" w:eastAsia="標楷體" w:hAnsi="標楷體" w:hint="eastAsia"/>
        </w:rPr>
        <w:t>當代心理治療</w:t>
      </w:r>
      <w:r w:rsidR="00FB308C">
        <w:rPr>
          <w:rFonts w:ascii="標楷體" w:eastAsia="標楷體" w:hAnsi="標楷體" w:hint="eastAsia"/>
        </w:rPr>
        <w:t>。</w:t>
      </w:r>
    </w:p>
    <w:p w:rsidR="009B4DE9" w:rsidRDefault="00770BF7" w:rsidP="00E1068D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按教學進度</w:t>
      </w:r>
      <w:r w:rsidR="00307338">
        <w:rPr>
          <w:rFonts w:ascii="標楷體" w:eastAsia="標楷體" w:hAnsi="標楷體" w:hint="eastAsia"/>
        </w:rPr>
        <w:t>每週</w:t>
      </w:r>
      <w:r w:rsidR="00AF28A8"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 w:hint="eastAsia"/>
        </w:rPr>
        <w:t>讀一學派</w:t>
      </w:r>
    </w:p>
    <w:p w:rsidR="00770BF7" w:rsidRDefault="00770BF7" w:rsidP="00E1068D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書摘與心得不超過1.5</w:t>
      </w:r>
      <w:r w:rsidR="00210DA0">
        <w:rPr>
          <w:rFonts w:ascii="標楷體" w:eastAsia="標楷體" w:hAnsi="標楷體" w:hint="eastAsia"/>
        </w:rPr>
        <w:t>頁</w:t>
      </w:r>
    </w:p>
    <w:p w:rsidR="00210DA0" w:rsidRDefault="00BE5814" w:rsidP="00210DA0">
      <w:pPr>
        <w:pStyle w:val="a4"/>
        <w:widowControl/>
        <w:numPr>
          <w:ilvl w:val="2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整理該學派的</w:t>
      </w:r>
      <w:r w:rsidR="00120239">
        <w:rPr>
          <w:rFonts w:ascii="標楷體" w:eastAsia="標楷體" w:hAnsi="標楷體" w:hint="eastAsia"/>
        </w:rPr>
        <w:t>理論核心、諮商架構與常用技巧</w:t>
      </w:r>
    </w:p>
    <w:p w:rsidR="00EB6323" w:rsidRPr="002C6C7D" w:rsidRDefault="00EB6323" w:rsidP="00210DA0">
      <w:pPr>
        <w:pStyle w:val="a4"/>
        <w:widowControl/>
        <w:numPr>
          <w:ilvl w:val="2"/>
          <w:numId w:val="36"/>
        </w:numPr>
        <w:ind w:leftChars="0"/>
        <w:rPr>
          <w:rFonts w:ascii="標楷體" w:eastAsia="標楷體" w:hAnsi="標楷體"/>
        </w:rPr>
      </w:pPr>
      <w:r w:rsidRPr="002C6C7D">
        <w:rPr>
          <w:rFonts w:ascii="標楷體" w:eastAsia="標楷體" w:hAnsi="標楷體" w:hint="eastAsia"/>
        </w:rPr>
        <w:t>心得</w:t>
      </w:r>
      <w:r w:rsidR="002C6C7D" w:rsidRPr="002C6C7D">
        <w:rPr>
          <w:rFonts w:ascii="標楷體" w:eastAsia="標楷體" w:hAnsi="標楷體" w:hint="eastAsia"/>
        </w:rPr>
        <w:t>與</w:t>
      </w:r>
      <w:r w:rsidRPr="002C6C7D">
        <w:rPr>
          <w:rFonts w:ascii="標楷體" w:eastAsia="標楷體" w:hAnsi="標楷體" w:hint="eastAsia"/>
        </w:rPr>
        <w:t>評論</w:t>
      </w:r>
    </w:p>
    <w:p w:rsidR="00E767C8" w:rsidRDefault="000915C4" w:rsidP="00770BF7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主題研究與報告</w:t>
      </w:r>
      <w:r w:rsidR="00210DA0">
        <w:rPr>
          <w:rFonts w:ascii="標楷體" w:eastAsia="標楷體" w:hAnsi="標楷體" w:hint="eastAsia"/>
        </w:rPr>
        <w:t xml:space="preserve"> </w:t>
      </w:r>
    </w:p>
    <w:p w:rsidR="000915C4" w:rsidRDefault="000915C4" w:rsidP="000915C4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主題研究</w:t>
      </w:r>
      <w:r w:rsidR="00210DA0">
        <w:rPr>
          <w:rFonts w:ascii="標楷體" w:eastAsia="標楷體" w:hAnsi="標楷體" w:hint="eastAsia"/>
        </w:rPr>
        <w:t>書面</w:t>
      </w:r>
      <w:r>
        <w:rPr>
          <w:rFonts w:ascii="標楷體" w:eastAsia="標楷體" w:hAnsi="標楷體" w:hint="eastAsia"/>
        </w:rPr>
        <w:t>報告</w:t>
      </w:r>
      <w:r w:rsidR="00210DA0">
        <w:rPr>
          <w:rFonts w:ascii="標楷體" w:eastAsia="標楷體" w:hAnsi="標楷體" w:hint="eastAsia"/>
        </w:rPr>
        <w:t>含</w:t>
      </w:r>
      <w:r w:rsidR="000B6B49">
        <w:rPr>
          <w:rFonts w:ascii="標楷體" w:eastAsia="標楷體" w:hAnsi="標楷體" w:hint="eastAsia"/>
        </w:rPr>
        <w:t>至少</w:t>
      </w:r>
      <w:r w:rsidR="00210DA0">
        <w:rPr>
          <w:rFonts w:ascii="標楷體" w:eastAsia="標楷體" w:hAnsi="標楷體" w:hint="eastAsia"/>
        </w:rPr>
        <w:t>10份參考書目，總共</w:t>
      </w:r>
      <w:r w:rsidR="00632ED3">
        <w:rPr>
          <w:rFonts w:ascii="標楷體" w:eastAsia="標楷體" w:hAnsi="標楷體" w:hint="eastAsia"/>
        </w:rPr>
        <w:t>8</w:t>
      </w:r>
      <w:r w:rsidR="00210DA0">
        <w:rPr>
          <w:rFonts w:ascii="標楷體" w:eastAsia="標楷體" w:hAnsi="標楷體" w:hint="eastAsia"/>
        </w:rPr>
        <w:t>~1</w:t>
      </w:r>
      <w:r w:rsidR="00632ED3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頁 </w:t>
      </w:r>
      <w:r w:rsidR="00632ED3">
        <w:rPr>
          <w:rFonts w:ascii="標楷體" w:eastAsia="標楷體" w:hAnsi="標楷體"/>
        </w:rPr>
        <w:t>(</w:t>
      </w:r>
      <w:r w:rsidR="00632ED3">
        <w:rPr>
          <w:rFonts w:ascii="標楷體" w:eastAsia="標楷體" w:hAnsi="標楷體" w:hint="eastAsia"/>
        </w:rPr>
        <w:t>雙行行距)</w:t>
      </w:r>
    </w:p>
    <w:p w:rsidR="00210DA0" w:rsidRDefault="00210DA0" w:rsidP="000915C4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課堂報告PPT</w:t>
      </w:r>
    </w:p>
    <w:p w:rsidR="004B6258" w:rsidRDefault="004B6258" w:rsidP="000915C4">
      <w:pPr>
        <w:pStyle w:val="a4"/>
        <w:widowControl/>
        <w:numPr>
          <w:ilvl w:val="1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主題自選，例如: 敘事治療、音樂治療、焦點解決治療、遊戲治療、</w:t>
      </w:r>
      <w:r w:rsidR="00FB308C">
        <w:rPr>
          <w:rFonts w:ascii="標楷體" w:eastAsia="標楷體" w:hAnsi="標楷體" w:hint="eastAsia"/>
        </w:rPr>
        <w:t>女性主義治療</w:t>
      </w:r>
      <w:r w:rsidR="00FB308C">
        <w:rPr>
          <w:rFonts w:ascii="標楷體" w:eastAsia="標楷體" w:hAnsi="標楷體"/>
        </w:rPr>
        <w:t>…</w:t>
      </w:r>
    </w:p>
    <w:p w:rsidR="000915C4" w:rsidRPr="00770BF7" w:rsidRDefault="000915C4" w:rsidP="000915C4">
      <w:pPr>
        <w:pStyle w:val="a4"/>
        <w:widowControl/>
        <w:ind w:leftChars="0" w:left="720"/>
        <w:rPr>
          <w:rFonts w:ascii="標楷體" w:eastAsia="標楷體" w:hAnsi="標楷體"/>
        </w:rPr>
      </w:pPr>
    </w:p>
    <w:p w:rsidR="00E767C8" w:rsidRPr="00FB308C" w:rsidRDefault="00E767C8" w:rsidP="00E767C8">
      <w:pPr>
        <w:widowControl/>
        <w:rPr>
          <w:rFonts w:ascii="標楷體" w:eastAsia="標楷體" w:hAnsi="標楷體"/>
          <w:b/>
        </w:rPr>
      </w:pPr>
      <w:r w:rsidRPr="00FB308C">
        <w:rPr>
          <w:rFonts w:ascii="標楷體" w:eastAsia="標楷體" w:hAnsi="標楷體" w:hint="eastAsia"/>
          <w:b/>
        </w:rPr>
        <w:t>成績計算：</w:t>
      </w:r>
    </w:p>
    <w:p w:rsidR="00E767C8" w:rsidRDefault="00210DA0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出席與</w:t>
      </w:r>
      <w:r w:rsidR="000915C4">
        <w:rPr>
          <w:rFonts w:ascii="標楷體" w:eastAsia="標楷體" w:hAnsi="標楷體" w:hint="eastAsia"/>
        </w:rPr>
        <w:t>課堂參與</w:t>
      </w:r>
      <w:r w:rsidR="00E767C8">
        <w:rPr>
          <w:rFonts w:ascii="標楷體" w:eastAsia="標楷體" w:hAnsi="標楷體"/>
        </w:rPr>
        <w:t>10%</w:t>
      </w:r>
    </w:p>
    <w:p w:rsidR="00E767C8" w:rsidRDefault="00E767C8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隨堂考</w:t>
      </w:r>
      <w:r>
        <w:rPr>
          <w:rFonts w:ascii="標楷體" w:eastAsia="標楷體" w:hAnsi="標楷體"/>
        </w:rPr>
        <w:t>10%</w:t>
      </w:r>
      <w:r>
        <w:rPr>
          <w:rFonts w:ascii="標楷體" w:eastAsia="標楷體" w:hAnsi="標楷體" w:hint="eastAsia"/>
        </w:rPr>
        <w:t xml:space="preserve">　</w:t>
      </w:r>
    </w:p>
    <w:p w:rsidR="00E767C8" w:rsidRDefault="00E767C8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0B54BD">
        <w:rPr>
          <w:rFonts w:ascii="標楷體" w:eastAsia="標楷體" w:hAnsi="標楷體" w:hint="eastAsia"/>
        </w:rPr>
        <w:t>書</w:t>
      </w:r>
      <w:r w:rsidR="00770BF7">
        <w:rPr>
          <w:rFonts w:ascii="標楷體" w:eastAsia="標楷體" w:hAnsi="標楷體" w:hint="eastAsia"/>
        </w:rPr>
        <w:t>摘與心得報告3</w:t>
      </w:r>
      <w:r>
        <w:rPr>
          <w:rFonts w:ascii="標楷體" w:eastAsia="標楷體" w:hAnsi="標楷體"/>
        </w:rPr>
        <w:t>0%</w:t>
      </w:r>
      <w:r w:rsidR="00770BF7">
        <w:rPr>
          <w:rFonts w:ascii="標楷體" w:eastAsia="標楷體" w:hAnsi="標楷體" w:hint="eastAsia"/>
        </w:rPr>
        <w:t xml:space="preserve"> </w:t>
      </w:r>
    </w:p>
    <w:p w:rsidR="00770BF7" w:rsidRDefault="00770BF7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主題研究報告 </w:t>
      </w:r>
      <w:r w:rsidR="00210DA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0%</w:t>
      </w:r>
    </w:p>
    <w:p w:rsidR="00E767C8" w:rsidRPr="000B54BD" w:rsidRDefault="00E767C8" w:rsidP="00E767C8">
      <w:pPr>
        <w:pStyle w:val="a4"/>
        <w:widowControl/>
        <w:numPr>
          <w:ilvl w:val="0"/>
          <w:numId w:val="3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期末考</w:t>
      </w:r>
      <w:r>
        <w:rPr>
          <w:rFonts w:ascii="標楷體" w:eastAsia="標楷體" w:hAnsi="標楷體"/>
        </w:rPr>
        <w:t xml:space="preserve"> 20%</w:t>
      </w:r>
      <w:r w:rsidR="00632ED3">
        <w:rPr>
          <w:rFonts w:ascii="標楷體" w:eastAsia="標楷體" w:hAnsi="標楷體" w:hint="eastAsia"/>
        </w:rPr>
        <w:t xml:space="preserve"> (在家考)</w:t>
      </w:r>
    </w:p>
    <w:p w:rsidR="001563BC" w:rsidRDefault="001563BC" w:rsidP="001563BC">
      <w:pPr>
        <w:pStyle w:val="a4"/>
        <w:widowControl/>
        <w:ind w:leftChars="0" w:left="720"/>
        <w:rPr>
          <w:rFonts w:ascii="標楷體" w:eastAsia="標楷體" w:hAnsi="標楷體"/>
        </w:rPr>
      </w:pPr>
    </w:p>
    <w:p w:rsidR="001563BC" w:rsidRDefault="001563BC" w:rsidP="001563BC">
      <w:pPr>
        <w:pStyle w:val="a4"/>
        <w:widowControl/>
        <w:ind w:leftChars="0" w:left="720"/>
        <w:rPr>
          <w:rFonts w:ascii="標楷體" w:eastAsia="標楷體" w:hAnsi="標楷體"/>
        </w:rPr>
      </w:pPr>
    </w:p>
    <w:p w:rsidR="001563BC" w:rsidRDefault="001563BC" w:rsidP="001563BC">
      <w:pPr>
        <w:pStyle w:val="a4"/>
        <w:widowControl/>
        <w:ind w:leftChars="0" w:left="720"/>
        <w:rPr>
          <w:rFonts w:ascii="標楷體" w:eastAsia="標楷體" w:hAnsi="標楷體"/>
        </w:rPr>
      </w:pPr>
    </w:p>
    <w:p w:rsidR="001563BC" w:rsidRDefault="001563BC" w:rsidP="001563BC">
      <w:pPr>
        <w:pStyle w:val="a4"/>
        <w:widowControl/>
        <w:ind w:leftChars="0" w:left="720"/>
        <w:rPr>
          <w:rFonts w:ascii="標楷體" w:eastAsia="標楷體" w:hAnsi="標楷體"/>
        </w:rPr>
      </w:pPr>
    </w:p>
    <w:p w:rsidR="000915C4" w:rsidRDefault="00AF28A8" w:rsidP="00AF2890">
      <w:pPr>
        <w:pStyle w:val="a4"/>
        <w:widowControl/>
        <w:ind w:leftChars="0" w:left="0"/>
        <w:rPr>
          <w:rFonts w:ascii="標楷體" w:eastAsia="標楷體" w:hAnsi="標楷體"/>
        </w:rPr>
      </w:pPr>
      <w:r w:rsidRPr="00AF28A8">
        <w:rPr>
          <w:rFonts w:ascii="標楷體" w:eastAsia="標楷體" w:hAnsi="標楷體" w:hint="eastAsia"/>
        </w:rPr>
        <w:lastRenderedPageBreak/>
        <w:t>課程進度：</w:t>
      </w:r>
    </w:p>
    <w:tbl>
      <w:tblPr>
        <w:tblpPr w:leftFromText="180" w:rightFromText="180" w:vertAnchor="page" w:horzAnchor="margin" w:tblpY="132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01"/>
        <w:gridCol w:w="3658"/>
        <w:gridCol w:w="2880"/>
        <w:gridCol w:w="1683"/>
      </w:tblGrid>
      <w:tr w:rsidR="001563BC" w:rsidRPr="00C21567" w:rsidTr="00290AC4">
        <w:trPr>
          <w:trHeight w:val="410"/>
        </w:trPr>
        <w:tc>
          <w:tcPr>
            <w:tcW w:w="959" w:type="dxa"/>
          </w:tcPr>
          <w:p w:rsidR="001563BC" w:rsidRPr="00C21567" w:rsidRDefault="001563BC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701" w:type="dxa"/>
          </w:tcPr>
          <w:p w:rsidR="001563BC" w:rsidRPr="00C21567" w:rsidRDefault="001563BC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上課日</w:t>
            </w:r>
          </w:p>
        </w:tc>
        <w:tc>
          <w:tcPr>
            <w:tcW w:w="3658" w:type="dxa"/>
          </w:tcPr>
          <w:p w:rsidR="001563BC" w:rsidRPr="00C21567" w:rsidRDefault="001563BC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課程單元目標及內容</w:t>
            </w:r>
          </w:p>
        </w:tc>
        <w:tc>
          <w:tcPr>
            <w:tcW w:w="2880" w:type="dxa"/>
          </w:tcPr>
          <w:p w:rsidR="001563BC" w:rsidRPr="00C21567" w:rsidRDefault="00633782" w:rsidP="002049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預先閱讀</w:t>
            </w:r>
          </w:p>
        </w:tc>
        <w:tc>
          <w:tcPr>
            <w:tcW w:w="1683" w:type="dxa"/>
          </w:tcPr>
          <w:p w:rsidR="001563BC" w:rsidRPr="00C21567" w:rsidRDefault="001563BC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評量</w:t>
            </w:r>
            <w:r w:rsidR="00824114">
              <w:rPr>
                <w:rFonts w:ascii="標楷體" w:eastAsia="標楷體" w:hAnsi="標楷體" w:hint="eastAsia"/>
              </w:rPr>
              <w:t>與作業</w:t>
            </w:r>
          </w:p>
        </w:tc>
      </w:tr>
      <w:tr w:rsidR="00970957" w:rsidRPr="00C21567" w:rsidTr="00290AC4">
        <w:trPr>
          <w:trHeight w:val="830"/>
        </w:trPr>
        <w:tc>
          <w:tcPr>
            <w:tcW w:w="959" w:type="dxa"/>
            <w:vAlign w:val="center"/>
          </w:tcPr>
          <w:p w:rsidR="00970957" w:rsidRPr="00C21567" w:rsidRDefault="00970957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</w:tcPr>
          <w:p w:rsidR="00970957" w:rsidRPr="00C21567" w:rsidRDefault="00A70440" w:rsidP="002049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9/17</w:t>
            </w:r>
          </w:p>
        </w:tc>
        <w:tc>
          <w:tcPr>
            <w:tcW w:w="3658" w:type="dxa"/>
          </w:tcPr>
          <w:p w:rsidR="00970957" w:rsidRDefault="008305CA" w:rsidP="002049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課程解說</w:t>
            </w:r>
          </w:p>
          <w:p w:rsidR="008305CA" w:rsidRDefault="00AF2890" w:rsidP="002049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弗洛依德的</w:t>
            </w:r>
            <w:r w:rsidR="008305CA">
              <w:rPr>
                <w:rFonts w:ascii="標楷體" w:eastAsia="標楷體" w:hAnsi="標楷體" w:hint="eastAsia"/>
              </w:rPr>
              <w:t>心理分析</w:t>
            </w:r>
            <w:r w:rsidR="00D5557F">
              <w:rPr>
                <w:rFonts w:ascii="標楷體" w:eastAsia="標楷體" w:hAnsi="標楷體" w:hint="eastAsia"/>
              </w:rPr>
              <w:t>諮商</w:t>
            </w:r>
            <w:r w:rsidR="008305CA">
              <w:rPr>
                <w:rFonts w:ascii="標楷體" w:eastAsia="標楷體" w:hAnsi="標楷體" w:hint="eastAsia"/>
              </w:rPr>
              <w:t>學派</w:t>
            </w:r>
          </w:p>
          <w:p w:rsidR="009245EC" w:rsidRPr="00C21567" w:rsidRDefault="009245EC" w:rsidP="002049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Sigmund Freud 1856-1939</w:t>
            </w:r>
          </w:p>
        </w:tc>
        <w:tc>
          <w:tcPr>
            <w:tcW w:w="2880" w:type="dxa"/>
          </w:tcPr>
          <w:p w:rsidR="00970957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第一章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第四章</w:t>
            </w:r>
          </w:p>
          <w:p w:rsidR="003F568B" w:rsidRPr="00C21567" w:rsidRDefault="003F7ED1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馬長齡  第一章</w:t>
            </w:r>
          </w:p>
        </w:tc>
        <w:tc>
          <w:tcPr>
            <w:tcW w:w="1683" w:type="dxa"/>
          </w:tcPr>
          <w:p w:rsidR="00970957" w:rsidRDefault="00970957" w:rsidP="002049D1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2049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3782" w:rsidRPr="00C21567" w:rsidTr="00290AC4">
        <w:trPr>
          <w:trHeight w:val="74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10/01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榮格</w:t>
            </w:r>
            <w:r w:rsidR="00AF2890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分析心理諮商學派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Cart Jung 1875-1961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第二章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第六章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一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3782" w:rsidRPr="00C21567" w:rsidTr="00290AC4">
        <w:trPr>
          <w:trHeight w:val="83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10/08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阿德勒的個別心理諮商學派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Alfred Adler 1870-1937</w:t>
            </w:r>
          </w:p>
        </w:tc>
        <w:tc>
          <w:tcPr>
            <w:tcW w:w="2880" w:type="dxa"/>
          </w:tcPr>
          <w:p w:rsidR="00633782" w:rsidRPr="00633782" w:rsidRDefault="00633782" w:rsidP="00633782">
            <w:pPr>
              <w:rPr>
                <w:rFonts w:ascii="標楷體" w:eastAsia="標楷體" w:hAnsi="標楷體"/>
              </w:rPr>
            </w:pPr>
            <w:r w:rsidRPr="00633782">
              <w:rPr>
                <w:rFonts w:ascii="標楷體" w:eastAsia="標楷體" w:hAnsi="標楷體" w:hint="eastAsia"/>
              </w:rPr>
              <w:t>駱芳美　第</w:t>
            </w:r>
            <w:r>
              <w:rPr>
                <w:rFonts w:ascii="標楷體" w:eastAsia="標楷體" w:hAnsi="標楷體" w:hint="eastAsia"/>
              </w:rPr>
              <w:t>三</w:t>
            </w:r>
            <w:r w:rsidRPr="00633782">
              <w:rPr>
                <w:rFonts w:ascii="標楷體" w:eastAsia="標楷體" w:hAnsi="標楷體" w:hint="eastAsia"/>
              </w:rPr>
              <w:t>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 w:rsidRPr="00633782">
              <w:rPr>
                <w:rFonts w:ascii="標楷體" w:eastAsia="標楷體" w:hAnsi="標楷體" w:hint="eastAsia"/>
              </w:rPr>
              <w:t>周文章　第</w:t>
            </w:r>
            <w:r>
              <w:rPr>
                <w:rFonts w:ascii="標楷體" w:eastAsia="標楷體" w:hAnsi="標楷體" w:hint="eastAsia"/>
              </w:rPr>
              <w:t>十</w:t>
            </w:r>
            <w:r w:rsidRPr="00633782">
              <w:rPr>
                <w:rFonts w:ascii="標楷體" w:eastAsia="標楷體" w:hAnsi="標楷體" w:hint="eastAsia"/>
              </w:rPr>
              <w:t>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 w:rsidRPr="00AF2890">
              <w:rPr>
                <w:rFonts w:ascii="標楷體" w:eastAsia="標楷體" w:hAnsi="標楷體" w:hint="eastAsia"/>
              </w:rPr>
              <w:t>書摘</w:t>
            </w:r>
            <w:r>
              <w:rPr>
                <w:rFonts w:ascii="標楷體" w:eastAsia="標楷體" w:hAnsi="標楷體" w:hint="eastAsia"/>
              </w:rPr>
              <w:t xml:space="preserve"> 二</w:t>
            </w:r>
            <w:r w:rsidRPr="00AF2890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3782" w:rsidRPr="00C21567" w:rsidTr="00290AC4">
        <w:trPr>
          <w:trHeight w:val="74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10/15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伯尼的溝通分析諮商學派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Eric Berne 1910</w:t>
            </w:r>
            <w:r>
              <w:rPr>
                <w:rFonts w:ascii="標楷體" w:eastAsia="標楷體" w:hAnsi="標楷體"/>
              </w:rPr>
              <w:softHyphen/>
              <w:t>-1970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第四章</w:t>
            </w:r>
          </w:p>
          <w:p w:rsidR="00633782" w:rsidRPr="00C21567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第十四章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 w:rsidRPr="00AF2890">
              <w:rPr>
                <w:rFonts w:ascii="標楷體" w:eastAsia="標楷體" w:hAnsi="標楷體" w:hint="eastAsia"/>
              </w:rPr>
              <w:t xml:space="preserve">書摘 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</w:tr>
      <w:tr w:rsidR="00633782" w:rsidRPr="00C21567" w:rsidTr="00290AC4">
        <w:trPr>
          <w:trHeight w:val="83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</w:tcPr>
          <w:p w:rsidR="00633782" w:rsidRPr="00824114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10/22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沃爾皮和拿撒勒的行為諮商學派</w:t>
            </w:r>
          </w:p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Joseph Wolpe 1915-1997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Arnold Allen Lazarus 1932-2013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第五章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第七章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七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四</w:t>
            </w:r>
          </w:p>
        </w:tc>
      </w:tr>
      <w:tr w:rsidR="00633782" w:rsidRPr="00C21567" w:rsidTr="00F93543">
        <w:trPr>
          <w:trHeight w:val="81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</w:tcPr>
          <w:p w:rsidR="00633782" w:rsidRPr="00824114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10/29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艾里斯的理情形為諮商學派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Albert Ellis 1913-2007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第六章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第八章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八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五</w:t>
            </w:r>
          </w:p>
        </w:tc>
      </w:tr>
      <w:tr w:rsidR="00633782" w:rsidRPr="00C21567" w:rsidTr="00290AC4">
        <w:trPr>
          <w:trHeight w:val="83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11/05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貝克的認知諮商學派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Aaron T. Beck 1921-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第七章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第九章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九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633782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六</w:t>
            </w:r>
          </w:p>
        </w:tc>
      </w:tr>
      <w:tr w:rsidR="00633782" w:rsidRPr="00C21567" w:rsidTr="00290AC4">
        <w:trPr>
          <w:trHeight w:val="74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11/12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林涵的辯證行為諮商學派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Marsha M. Linehan 1943-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第八章</w:t>
            </w:r>
          </w:p>
          <w:p w:rsidR="00633782" w:rsidRPr="00C21567" w:rsidRDefault="00633782" w:rsidP="00633782">
            <w:pPr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課堂參與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七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3782" w:rsidRPr="00C21567" w:rsidTr="00290AC4">
        <w:trPr>
          <w:trHeight w:val="83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11/19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葛拉瑟的現實諮商學派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William Glasser 1925-2013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</w:t>
            </w:r>
            <w:r w:rsidR="00893698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633782" w:rsidRDefault="00893698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Sharf </w:t>
            </w:r>
            <w:r w:rsidR="000027F7">
              <w:rPr>
                <w:rFonts w:ascii="標楷體" w:eastAsia="標楷體" w:hAnsi="標楷體"/>
              </w:rPr>
              <w:t xml:space="preserve">  </w:t>
            </w:r>
            <w:r w:rsidRPr="00893698">
              <w:rPr>
                <w:rFonts w:ascii="標楷體" w:eastAsia="標楷體" w:hAnsi="標楷體" w:hint="eastAsia"/>
              </w:rPr>
              <w:t>第十章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十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訪問紀錄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八</w:t>
            </w:r>
          </w:p>
        </w:tc>
      </w:tr>
      <w:tr w:rsidR="00633782" w:rsidRPr="00C21567" w:rsidTr="00290AC4">
        <w:trPr>
          <w:trHeight w:val="74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11/26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法蘭克的意義諮商學派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Victor Frankl 1905-1997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</w:t>
            </w:r>
            <w:r w:rsidR="00893698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</w:t>
            </w:r>
            <w:r w:rsidR="00893698">
              <w:rPr>
                <w:rFonts w:ascii="標楷體" w:eastAsia="標楷體" w:hAnsi="標楷體" w:hint="eastAsia"/>
              </w:rPr>
              <w:t>十二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四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課堂報告</w:t>
            </w:r>
          </w:p>
          <w:p w:rsidR="00633782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九</w:t>
            </w:r>
          </w:p>
        </w:tc>
      </w:tr>
      <w:tr w:rsidR="00633782" w:rsidRPr="00C21567" w:rsidTr="00290AC4">
        <w:trPr>
          <w:trHeight w:val="83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12/10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羅吉斯的個人中心諮商學派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Carl Rogers 1902-1987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</w:t>
            </w:r>
            <w:r w:rsidR="00893698">
              <w:rPr>
                <w:rFonts w:ascii="標楷體" w:eastAsia="標楷體" w:hAnsi="標楷體" w:hint="eastAsia"/>
              </w:rPr>
              <w:t>十一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</w:t>
            </w:r>
            <w:r w:rsidR="00893698">
              <w:rPr>
                <w:rFonts w:ascii="標楷體" w:eastAsia="標楷體" w:hAnsi="標楷體" w:hint="eastAsia"/>
              </w:rPr>
              <w:t>十一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五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課堂報告</w:t>
            </w:r>
          </w:p>
          <w:p w:rsidR="00633782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十</w:t>
            </w:r>
          </w:p>
        </w:tc>
      </w:tr>
      <w:tr w:rsidR="00633782" w:rsidRPr="00C21567" w:rsidTr="00290AC4">
        <w:trPr>
          <w:trHeight w:val="740"/>
        </w:trPr>
        <w:tc>
          <w:tcPr>
            <w:tcW w:w="959" w:type="dxa"/>
            <w:vAlign w:val="center"/>
          </w:tcPr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</w:tcPr>
          <w:p w:rsidR="00633782" w:rsidRPr="00C21567" w:rsidRDefault="00A7044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12/17</w:t>
            </w:r>
          </w:p>
        </w:tc>
        <w:tc>
          <w:tcPr>
            <w:tcW w:w="3658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皮爾斯的完形諮商學派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Fritz Perls 1893-1970</w:t>
            </w:r>
          </w:p>
        </w:tc>
        <w:tc>
          <w:tcPr>
            <w:tcW w:w="2880" w:type="dxa"/>
          </w:tcPr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駱芳美　第</w:t>
            </w:r>
            <w:r w:rsidR="00893698">
              <w:rPr>
                <w:rFonts w:ascii="標楷體" w:eastAsia="標楷體" w:hAnsi="標楷體" w:hint="eastAsia"/>
              </w:rPr>
              <w:t>十二</w:t>
            </w:r>
            <w:r>
              <w:rPr>
                <w:rFonts w:ascii="標楷體" w:eastAsia="標楷體" w:hAnsi="標楷體" w:hint="eastAsia"/>
              </w:rPr>
              <w:t>章</w:t>
            </w:r>
          </w:p>
          <w:p w:rsidR="00633782" w:rsidRDefault="00633782" w:rsidP="00633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周文章　第四章</w:t>
            </w:r>
          </w:p>
          <w:p w:rsidR="003F7ED1" w:rsidRPr="00C21567" w:rsidRDefault="003F7ED1" w:rsidP="00633782">
            <w:pPr>
              <w:rPr>
                <w:rFonts w:ascii="標楷體" w:eastAsia="標楷體" w:hAnsi="標楷體"/>
              </w:rPr>
            </w:pPr>
            <w:r w:rsidRPr="003F7ED1">
              <w:rPr>
                <w:rFonts w:ascii="標楷體" w:eastAsia="標楷體" w:hAnsi="標楷體" w:hint="eastAsia"/>
              </w:rPr>
              <w:t>馬長齡  第</w:t>
            </w:r>
            <w:r>
              <w:rPr>
                <w:rFonts w:ascii="標楷體" w:eastAsia="標楷體" w:hAnsi="標楷體" w:hint="eastAsia"/>
              </w:rPr>
              <w:t>六</w:t>
            </w:r>
            <w:r w:rsidRPr="003F7ED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3" w:type="dxa"/>
          </w:tcPr>
          <w:p w:rsidR="00633782" w:rsidRDefault="00633782" w:rsidP="00633782">
            <w:pPr>
              <w:jc w:val="center"/>
              <w:rPr>
                <w:rFonts w:ascii="標楷體" w:eastAsia="標楷體" w:hAnsi="標楷體"/>
              </w:rPr>
            </w:pPr>
            <w:r w:rsidRPr="00C21567">
              <w:rPr>
                <w:rFonts w:ascii="標楷體" w:eastAsia="標楷體" w:hAnsi="標楷體" w:hint="eastAsia"/>
              </w:rPr>
              <w:t>課堂報告</w:t>
            </w:r>
          </w:p>
          <w:p w:rsidR="00AF2890" w:rsidRPr="00C21567" w:rsidRDefault="00AF2890" w:rsidP="00633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書摘 十一</w:t>
            </w:r>
          </w:p>
          <w:p w:rsidR="00633782" w:rsidRPr="00C21567" w:rsidRDefault="00633782" w:rsidP="006337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B3B06" w:rsidRDefault="001B3B06" w:rsidP="00E767C8">
      <w:pPr>
        <w:pStyle w:val="1"/>
        <w:rPr>
          <w:rFonts w:ascii="標楷體" w:eastAsia="標楷體" w:hAnsi="標楷體" w:cs="Times New Roman"/>
          <w:sz w:val="24"/>
          <w:szCs w:val="24"/>
          <w:lang w:eastAsia="zh-TW"/>
        </w:rPr>
      </w:pPr>
    </w:p>
    <w:p w:rsidR="001B3B06" w:rsidRDefault="001B3B06" w:rsidP="001B3B06"/>
    <w:p w:rsidR="001B3B06" w:rsidRPr="001B3B06" w:rsidRDefault="001B3B06" w:rsidP="001B3B06"/>
    <w:p w:rsidR="00E767C8" w:rsidRDefault="00E767C8" w:rsidP="001B3B06">
      <w:pPr>
        <w:pStyle w:val="1"/>
        <w:spacing w:before="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E767C8">
        <w:rPr>
          <w:rFonts w:ascii="標楷體" w:eastAsia="標楷體" w:hAnsi="標楷體" w:cs="Times New Roman" w:hint="eastAsia"/>
          <w:sz w:val="24"/>
          <w:szCs w:val="24"/>
          <w:lang w:eastAsia="zh-TW"/>
        </w:rPr>
        <w:t>教科書</w:t>
      </w:r>
    </w:p>
    <w:p w:rsidR="001B3B06" w:rsidRDefault="001B3B06" w:rsidP="00C32743">
      <w:pPr>
        <w:rPr>
          <w:rFonts w:ascii="標楷體" w:eastAsia="標楷體" w:hAnsi="標楷體"/>
        </w:rPr>
      </w:pPr>
    </w:p>
    <w:p w:rsidR="00893698" w:rsidRPr="001B3B06" w:rsidRDefault="00C32743" w:rsidP="00C32743">
      <w:pPr>
        <w:rPr>
          <w:rFonts w:ascii="標楷體" w:eastAsia="標楷體" w:hAnsi="標楷體"/>
        </w:rPr>
      </w:pPr>
      <w:r w:rsidRPr="001B3B06">
        <w:rPr>
          <w:rFonts w:ascii="標楷體" w:eastAsia="標楷體" w:hAnsi="標楷體" w:hint="eastAsia"/>
        </w:rPr>
        <w:t>駱芳美、郭國楨（</w:t>
      </w:r>
      <w:r w:rsidR="00893698" w:rsidRPr="001B3B06">
        <w:rPr>
          <w:rFonts w:ascii="標楷體" w:eastAsia="標楷體" w:hAnsi="標楷體"/>
        </w:rPr>
        <w:t>2018</w:t>
      </w:r>
      <w:r w:rsidRPr="001B3B06">
        <w:rPr>
          <w:rFonts w:ascii="標楷體" w:eastAsia="標楷體" w:hAnsi="標楷體" w:hint="eastAsia"/>
        </w:rPr>
        <w:t>）</w:t>
      </w:r>
      <w:r w:rsidRPr="001B3B06">
        <w:rPr>
          <w:rFonts w:ascii="標楷體" w:eastAsia="標楷體" w:hAnsi="標楷體" w:hint="eastAsia"/>
          <w:b/>
        </w:rPr>
        <w:t>諮商理論與實務</w:t>
      </w:r>
      <w:r w:rsidR="00893698" w:rsidRPr="001B3B06">
        <w:rPr>
          <w:rFonts w:ascii="標楷體" w:eastAsia="標楷體" w:hAnsi="標楷體"/>
          <w:b/>
        </w:rPr>
        <w:t xml:space="preserve">: </w:t>
      </w:r>
      <w:r w:rsidR="00893698" w:rsidRPr="001B3B06">
        <w:rPr>
          <w:rFonts w:ascii="標楷體" w:eastAsia="標楷體" w:hAnsi="標楷體" w:hint="eastAsia"/>
          <w:b/>
        </w:rPr>
        <w:t>從諮商學者的人生看他們的理論</w:t>
      </w:r>
      <w:r w:rsidR="00893698" w:rsidRPr="001B3B06">
        <w:rPr>
          <w:rFonts w:ascii="標楷體" w:eastAsia="標楷體" w:hAnsi="標楷體" w:hint="eastAsia"/>
        </w:rPr>
        <w:t>。台北：心理出版社。</w:t>
      </w:r>
    </w:p>
    <w:p w:rsidR="00C32743" w:rsidRPr="001B3B06" w:rsidRDefault="00893698" w:rsidP="00C32743">
      <w:pPr>
        <w:rPr>
          <w:rFonts w:ascii="標楷體" w:eastAsia="標楷體" w:hAnsi="標楷體"/>
        </w:rPr>
      </w:pPr>
      <w:r w:rsidRPr="001B3B06">
        <w:rPr>
          <w:rFonts w:ascii="標楷體" w:eastAsia="標楷體" w:hAnsi="標楷體" w:hint="eastAsia"/>
        </w:rPr>
        <w:t>瓊斯、巴特曼</w:t>
      </w:r>
      <w:r w:rsidR="002C7958" w:rsidRPr="001B3B06">
        <w:rPr>
          <w:rFonts w:ascii="標楷體" w:eastAsia="標楷體" w:hAnsi="標楷體" w:hint="eastAsia"/>
        </w:rPr>
        <w:t>（</w:t>
      </w:r>
      <w:r w:rsidR="002C7958" w:rsidRPr="001B3B06">
        <w:rPr>
          <w:rFonts w:ascii="標楷體" w:eastAsia="標楷體" w:hAnsi="標楷體"/>
        </w:rPr>
        <w:t>Jones, Stanton¸ Richard Butman</w:t>
      </w:r>
      <w:r w:rsidR="002C7958" w:rsidRPr="001B3B06">
        <w:rPr>
          <w:rFonts w:ascii="標楷體" w:eastAsia="標楷體" w:hAnsi="標楷體" w:hint="eastAsia"/>
        </w:rPr>
        <w:t>）周文章　譯</w:t>
      </w:r>
      <w:r w:rsidR="002C7958" w:rsidRPr="001B3B06">
        <w:rPr>
          <w:rFonts w:ascii="標楷體" w:eastAsia="標楷體" w:hAnsi="標楷體"/>
        </w:rPr>
        <w:t xml:space="preserve"> (2004)</w:t>
      </w:r>
      <w:r w:rsidRPr="001B3B06">
        <w:rPr>
          <w:rFonts w:ascii="標楷體" w:eastAsia="標楷體" w:hAnsi="標楷體" w:hint="eastAsia"/>
        </w:rPr>
        <w:t xml:space="preserve">　</w:t>
      </w:r>
      <w:r w:rsidRPr="001B3B06">
        <w:rPr>
          <w:rFonts w:ascii="標楷體" w:eastAsia="標楷體" w:hAnsi="標楷體" w:hint="eastAsia"/>
          <w:b/>
        </w:rPr>
        <w:t>當代心理治療</w:t>
      </w:r>
      <w:r w:rsidR="002C7958" w:rsidRPr="001B3B06">
        <w:rPr>
          <w:rFonts w:ascii="標楷體" w:eastAsia="標楷體" w:hAnsi="標楷體" w:hint="eastAsia"/>
        </w:rPr>
        <w:t>。台北：　中華福音神學院出版社。</w:t>
      </w:r>
    </w:p>
    <w:p w:rsidR="00E245F9" w:rsidRPr="001B3B06" w:rsidRDefault="00E245F9" w:rsidP="00C32743">
      <w:pPr>
        <w:rPr>
          <w:rFonts w:ascii="標楷體" w:eastAsia="標楷體" w:hAnsi="標楷體"/>
        </w:rPr>
      </w:pPr>
      <w:r w:rsidRPr="001B3B06">
        <w:rPr>
          <w:rFonts w:ascii="標楷體" w:eastAsia="標楷體" w:hAnsi="標楷體"/>
        </w:rPr>
        <w:t xml:space="preserve">Sharf, Richard S.  (2013) </w:t>
      </w:r>
      <w:r w:rsidRPr="001B3B06">
        <w:rPr>
          <w:rFonts w:ascii="標楷體" w:eastAsia="標楷體" w:hAnsi="標楷體" w:hint="eastAsia"/>
        </w:rPr>
        <w:t>馬長齡等譯。</w:t>
      </w:r>
      <w:r w:rsidRPr="001B3B06">
        <w:rPr>
          <w:rFonts w:ascii="標楷體" w:eastAsia="標楷體" w:hAnsi="標楷體" w:hint="eastAsia"/>
          <w:b/>
        </w:rPr>
        <w:t>諮商與心理治療</w:t>
      </w:r>
      <w:r w:rsidRPr="001B3B06">
        <w:rPr>
          <w:rFonts w:ascii="標楷體" w:eastAsia="標楷體" w:hAnsi="標楷體" w:hint="eastAsia"/>
        </w:rPr>
        <w:t>。</w:t>
      </w:r>
      <w:r w:rsidR="00AF2FDD" w:rsidRPr="001B3B06">
        <w:rPr>
          <w:rFonts w:ascii="標楷體" w:eastAsia="標楷體" w:hAnsi="標楷體" w:hint="eastAsia"/>
        </w:rPr>
        <w:t>台北；心理出版社</w:t>
      </w:r>
      <w:r w:rsidRPr="001B3B06">
        <w:rPr>
          <w:rFonts w:ascii="標楷體" w:eastAsia="標楷體" w:hAnsi="標楷體" w:hint="eastAsia"/>
        </w:rPr>
        <w:t xml:space="preserve">　</w:t>
      </w:r>
    </w:p>
    <w:p w:rsidR="002C7958" w:rsidRDefault="002C7958" w:rsidP="00E767C8">
      <w:pPr>
        <w:rPr>
          <w:rFonts w:ascii="標楷體" w:eastAsia="標楷體" w:hAnsi="標楷體"/>
          <w:b/>
          <w:szCs w:val="24"/>
        </w:rPr>
      </w:pPr>
    </w:p>
    <w:p w:rsidR="00E767C8" w:rsidRDefault="00E767C8" w:rsidP="00E767C8">
      <w:pPr>
        <w:rPr>
          <w:rFonts w:ascii="標楷體" w:eastAsia="標楷體" w:hAnsi="標楷體"/>
          <w:b/>
          <w:szCs w:val="24"/>
        </w:rPr>
      </w:pPr>
      <w:r w:rsidRPr="00E767C8">
        <w:rPr>
          <w:rFonts w:ascii="標楷體" w:eastAsia="標楷體" w:hAnsi="標楷體" w:hint="eastAsia"/>
          <w:b/>
          <w:szCs w:val="24"/>
        </w:rPr>
        <w:t>參考書</w:t>
      </w:r>
    </w:p>
    <w:p w:rsidR="00CF6207" w:rsidRDefault="00CF6207" w:rsidP="00E767C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Freedman Jill</w:t>
      </w:r>
      <w:r w:rsidR="00AF28A8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(2000) 易之新 譯。敘事治療: 解構並重寫生命的故事。台北:</w:t>
      </w:r>
      <w:r w:rsidR="00FB308C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張老師文化出版。</w:t>
      </w:r>
    </w:p>
    <w:p w:rsidR="005B602D" w:rsidRDefault="004052AE" w:rsidP="00E767C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許維素 (2014) </w:t>
      </w:r>
      <w:r w:rsidR="005B602D">
        <w:rPr>
          <w:rFonts w:ascii="標楷體" w:eastAsia="標楷體" w:hAnsi="標楷體" w:hint="eastAsia"/>
          <w:b/>
          <w:szCs w:val="24"/>
        </w:rPr>
        <w:t>焦點解決短期治療理論與實務</w:t>
      </w:r>
      <w:r>
        <w:rPr>
          <w:rFonts w:ascii="標楷體" w:eastAsia="標楷體" w:hAnsi="標楷體" w:hint="eastAsia"/>
          <w:b/>
          <w:szCs w:val="24"/>
        </w:rPr>
        <w:t>。台北: 心理出版社。</w:t>
      </w:r>
    </w:p>
    <w:p w:rsidR="002C7958" w:rsidRDefault="004052AE" w:rsidP="00FB308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葉貞屏 (</w:t>
      </w:r>
      <w:r w:rsidR="00033168">
        <w:rPr>
          <w:rFonts w:ascii="標楷體" w:eastAsia="標楷體" w:hAnsi="標楷體" w:hint="eastAsia"/>
          <w:b/>
          <w:szCs w:val="24"/>
        </w:rPr>
        <w:t>2017) 飲於生命之泉: 焦點解決教牧諮商。台北: 宇宙光出版社</w:t>
      </w:r>
      <w:r w:rsidR="00A70440">
        <w:rPr>
          <w:rFonts w:ascii="標楷體" w:eastAsia="標楷體" w:hAnsi="標楷體" w:hint="eastAsia"/>
          <w:b/>
          <w:szCs w:val="24"/>
        </w:rPr>
        <w:t>。</w:t>
      </w:r>
    </w:p>
    <w:p w:rsidR="000900A5" w:rsidRDefault="000900A5" w:rsidP="00FB308C">
      <w:pPr>
        <w:rPr>
          <w:rFonts w:ascii="標楷體" w:eastAsia="標楷體" w:hAnsi="標楷體"/>
        </w:rPr>
      </w:pPr>
    </w:p>
    <w:p w:rsidR="002C7958" w:rsidRDefault="002C7958" w:rsidP="00E767C8">
      <w:pPr>
        <w:pStyle w:val="a4"/>
        <w:ind w:leftChars="0" w:left="0"/>
        <w:rPr>
          <w:rFonts w:ascii="標楷體" w:eastAsia="標楷體" w:hAnsi="標楷體"/>
        </w:rPr>
      </w:pPr>
    </w:p>
    <w:sectPr w:rsidR="002C7958" w:rsidSect="006D67E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EA" w:rsidRDefault="00C941EA" w:rsidP="00374EE3">
      <w:r>
        <w:separator/>
      </w:r>
    </w:p>
  </w:endnote>
  <w:endnote w:type="continuationSeparator" w:id="0">
    <w:p w:rsidR="00C941EA" w:rsidRDefault="00C941EA" w:rsidP="003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EA" w:rsidRDefault="00C941EA" w:rsidP="00374EE3">
      <w:r>
        <w:separator/>
      </w:r>
    </w:p>
  </w:footnote>
  <w:footnote w:type="continuationSeparator" w:id="0">
    <w:p w:rsidR="00C941EA" w:rsidRDefault="00C941EA" w:rsidP="003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D61"/>
    <w:multiLevelType w:val="hybridMultilevel"/>
    <w:tmpl w:val="3598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6FA8"/>
    <w:multiLevelType w:val="hybridMultilevel"/>
    <w:tmpl w:val="B9742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47824"/>
    <w:multiLevelType w:val="hybridMultilevel"/>
    <w:tmpl w:val="DEE241A4"/>
    <w:lvl w:ilvl="0" w:tplc="A3244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57245"/>
    <w:multiLevelType w:val="hybridMultilevel"/>
    <w:tmpl w:val="5F5A8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B5D19"/>
    <w:multiLevelType w:val="hybridMultilevel"/>
    <w:tmpl w:val="19DEB77E"/>
    <w:lvl w:ilvl="0" w:tplc="D450B1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712E"/>
    <w:multiLevelType w:val="hybridMultilevel"/>
    <w:tmpl w:val="85547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70AA4"/>
    <w:multiLevelType w:val="hybridMultilevel"/>
    <w:tmpl w:val="0868C9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57493"/>
    <w:multiLevelType w:val="hybridMultilevel"/>
    <w:tmpl w:val="1062B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A551B"/>
    <w:multiLevelType w:val="hybridMultilevel"/>
    <w:tmpl w:val="9C608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B0DBE"/>
    <w:multiLevelType w:val="hybridMultilevel"/>
    <w:tmpl w:val="775CA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D717C"/>
    <w:multiLevelType w:val="hybridMultilevel"/>
    <w:tmpl w:val="DFDECEA6"/>
    <w:lvl w:ilvl="0" w:tplc="4AA85C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8D41ED"/>
    <w:multiLevelType w:val="hybridMultilevel"/>
    <w:tmpl w:val="CE64503C"/>
    <w:lvl w:ilvl="0" w:tplc="4AA85C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D61C88"/>
    <w:multiLevelType w:val="hybridMultilevel"/>
    <w:tmpl w:val="4B1AA1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652E4"/>
    <w:multiLevelType w:val="hybridMultilevel"/>
    <w:tmpl w:val="7FE26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A7E1A"/>
    <w:multiLevelType w:val="hybridMultilevel"/>
    <w:tmpl w:val="72AE0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D64344"/>
    <w:multiLevelType w:val="hybridMultilevel"/>
    <w:tmpl w:val="77267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F71E4"/>
    <w:multiLevelType w:val="hybridMultilevel"/>
    <w:tmpl w:val="9DECCFEA"/>
    <w:lvl w:ilvl="0" w:tplc="D450B1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37A00"/>
    <w:multiLevelType w:val="hybridMultilevel"/>
    <w:tmpl w:val="23B8B0D0"/>
    <w:lvl w:ilvl="0" w:tplc="8508067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79DA"/>
    <w:multiLevelType w:val="hybridMultilevel"/>
    <w:tmpl w:val="9B5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3E65"/>
    <w:multiLevelType w:val="hybridMultilevel"/>
    <w:tmpl w:val="C49C0748"/>
    <w:lvl w:ilvl="0" w:tplc="F4D88F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33B9A"/>
    <w:multiLevelType w:val="hybridMultilevel"/>
    <w:tmpl w:val="3EE2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01475"/>
    <w:multiLevelType w:val="hybridMultilevel"/>
    <w:tmpl w:val="33245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E38DA"/>
    <w:multiLevelType w:val="hybridMultilevel"/>
    <w:tmpl w:val="16541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6F47FD"/>
    <w:multiLevelType w:val="hybridMultilevel"/>
    <w:tmpl w:val="8576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F5FBD"/>
    <w:multiLevelType w:val="hybridMultilevel"/>
    <w:tmpl w:val="5306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C0056"/>
    <w:multiLevelType w:val="hybridMultilevel"/>
    <w:tmpl w:val="0DBE9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D0305B"/>
    <w:multiLevelType w:val="hybridMultilevel"/>
    <w:tmpl w:val="DD161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E1631"/>
    <w:multiLevelType w:val="hybridMultilevel"/>
    <w:tmpl w:val="E0EC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CC0AE8"/>
    <w:multiLevelType w:val="hybridMultilevel"/>
    <w:tmpl w:val="1F3C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4938"/>
    <w:multiLevelType w:val="hybridMultilevel"/>
    <w:tmpl w:val="98707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733B0"/>
    <w:multiLevelType w:val="hybridMultilevel"/>
    <w:tmpl w:val="43929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30D89"/>
    <w:multiLevelType w:val="hybridMultilevel"/>
    <w:tmpl w:val="D27677E8"/>
    <w:lvl w:ilvl="0" w:tplc="6596B4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85504"/>
    <w:multiLevelType w:val="hybridMultilevel"/>
    <w:tmpl w:val="62888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26BBE"/>
    <w:multiLevelType w:val="hybridMultilevel"/>
    <w:tmpl w:val="2C6ECD1E"/>
    <w:lvl w:ilvl="0" w:tplc="E356162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059AC"/>
    <w:multiLevelType w:val="hybridMultilevel"/>
    <w:tmpl w:val="DA78E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8A3520"/>
    <w:multiLevelType w:val="hybridMultilevel"/>
    <w:tmpl w:val="5A96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94731F"/>
    <w:multiLevelType w:val="hybridMultilevel"/>
    <w:tmpl w:val="321E1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97867"/>
    <w:multiLevelType w:val="hybridMultilevel"/>
    <w:tmpl w:val="3DFEA31A"/>
    <w:lvl w:ilvl="0" w:tplc="9E2C79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A7F59"/>
    <w:multiLevelType w:val="hybridMultilevel"/>
    <w:tmpl w:val="420E5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71480"/>
    <w:multiLevelType w:val="hybridMultilevel"/>
    <w:tmpl w:val="6666D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36"/>
  </w:num>
  <w:num w:numId="7">
    <w:abstractNumId w:val="38"/>
  </w:num>
  <w:num w:numId="8">
    <w:abstractNumId w:val="28"/>
  </w:num>
  <w:num w:numId="9">
    <w:abstractNumId w:val="34"/>
  </w:num>
  <w:num w:numId="10">
    <w:abstractNumId w:val="12"/>
  </w:num>
  <w:num w:numId="11">
    <w:abstractNumId w:val="14"/>
  </w:num>
  <w:num w:numId="12">
    <w:abstractNumId w:val="32"/>
  </w:num>
  <w:num w:numId="13">
    <w:abstractNumId w:val="6"/>
  </w:num>
  <w:num w:numId="14">
    <w:abstractNumId w:val="27"/>
  </w:num>
  <w:num w:numId="15">
    <w:abstractNumId w:val="22"/>
  </w:num>
  <w:num w:numId="16">
    <w:abstractNumId w:val="13"/>
  </w:num>
  <w:num w:numId="17">
    <w:abstractNumId w:val="5"/>
  </w:num>
  <w:num w:numId="18">
    <w:abstractNumId w:val="30"/>
  </w:num>
  <w:num w:numId="19">
    <w:abstractNumId w:val="20"/>
  </w:num>
  <w:num w:numId="20">
    <w:abstractNumId w:val="29"/>
  </w:num>
  <w:num w:numId="21">
    <w:abstractNumId w:val="26"/>
  </w:num>
  <w:num w:numId="22">
    <w:abstractNumId w:val="15"/>
  </w:num>
  <w:num w:numId="23">
    <w:abstractNumId w:val="25"/>
  </w:num>
  <w:num w:numId="24">
    <w:abstractNumId w:val="24"/>
  </w:num>
  <w:num w:numId="25">
    <w:abstractNumId w:val="23"/>
  </w:num>
  <w:num w:numId="26">
    <w:abstractNumId w:val="21"/>
  </w:num>
  <w:num w:numId="27">
    <w:abstractNumId w:val="4"/>
  </w:num>
  <w:num w:numId="28">
    <w:abstractNumId w:val="16"/>
  </w:num>
  <w:num w:numId="29">
    <w:abstractNumId w:val="31"/>
  </w:num>
  <w:num w:numId="30">
    <w:abstractNumId w:val="17"/>
  </w:num>
  <w:num w:numId="31">
    <w:abstractNumId w:val="35"/>
  </w:num>
  <w:num w:numId="32">
    <w:abstractNumId w:val="39"/>
  </w:num>
  <w:num w:numId="33">
    <w:abstractNumId w:val="33"/>
  </w:num>
  <w:num w:numId="34">
    <w:abstractNumId w:val="19"/>
  </w:num>
  <w:num w:numId="35">
    <w:abstractNumId w:val="37"/>
  </w:num>
  <w:num w:numId="36">
    <w:abstractNumId w:val="0"/>
  </w:num>
  <w:num w:numId="37">
    <w:abstractNumId w:val="3"/>
  </w:num>
  <w:num w:numId="38">
    <w:abstractNumId w:val="9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EF"/>
    <w:rsid w:val="000004BA"/>
    <w:rsid w:val="000027F7"/>
    <w:rsid w:val="00013F34"/>
    <w:rsid w:val="00030ACB"/>
    <w:rsid w:val="00033168"/>
    <w:rsid w:val="00053358"/>
    <w:rsid w:val="00055FA7"/>
    <w:rsid w:val="00060424"/>
    <w:rsid w:val="000605DD"/>
    <w:rsid w:val="00062CEB"/>
    <w:rsid w:val="00070C31"/>
    <w:rsid w:val="000900A5"/>
    <w:rsid w:val="000915C4"/>
    <w:rsid w:val="00095D9B"/>
    <w:rsid w:val="000A4CF8"/>
    <w:rsid w:val="000B225C"/>
    <w:rsid w:val="000B54BD"/>
    <w:rsid w:val="000B6B49"/>
    <w:rsid w:val="000D1429"/>
    <w:rsid w:val="000E4BDF"/>
    <w:rsid w:val="00102E07"/>
    <w:rsid w:val="00105478"/>
    <w:rsid w:val="00113F60"/>
    <w:rsid w:val="00120239"/>
    <w:rsid w:val="00131DEF"/>
    <w:rsid w:val="00152040"/>
    <w:rsid w:val="00154660"/>
    <w:rsid w:val="001563BC"/>
    <w:rsid w:val="00157D38"/>
    <w:rsid w:val="00161832"/>
    <w:rsid w:val="00184244"/>
    <w:rsid w:val="001A16AC"/>
    <w:rsid w:val="001A4D36"/>
    <w:rsid w:val="001A555F"/>
    <w:rsid w:val="001B1350"/>
    <w:rsid w:val="001B18CC"/>
    <w:rsid w:val="001B3B06"/>
    <w:rsid w:val="001D2924"/>
    <w:rsid w:val="00203A35"/>
    <w:rsid w:val="002049D1"/>
    <w:rsid w:val="00204E4F"/>
    <w:rsid w:val="00210DA0"/>
    <w:rsid w:val="00210DD4"/>
    <w:rsid w:val="00227372"/>
    <w:rsid w:val="0023138F"/>
    <w:rsid w:val="00246B6C"/>
    <w:rsid w:val="002844DC"/>
    <w:rsid w:val="00290AC4"/>
    <w:rsid w:val="002932C0"/>
    <w:rsid w:val="002A7776"/>
    <w:rsid w:val="002B0385"/>
    <w:rsid w:val="002B300E"/>
    <w:rsid w:val="002C6C7D"/>
    <w:rsid w:val="002C7958"/>
    <w:rsid w:val="002D0576"/>
    <w:rsid w:val="003052C7"/>
    <w:rsid w:val="00307338"/>
    <w:rsid w:val="003312F5"/>
    <w:rsid w:val="00331FBF"/>
    <w:rsid w:val="003501A2"/>
    <w:rsid w:val="00350EC8"/>
    <w:rsid w:val="00374EE3"/>
    <w:rsid w:val="003B5A08"/>
    <w:rsid w:val="003D68BE"/>
    <w:rsid w:val="003E3203"/>
    <w:rsid w:val="003F568B"/>
    <w:rsid w:val="003F7ED1"/>
    <w:rsid w:val="004052AE"/>
    <w:rsid w:val="00432526"/>
    <w:rsid w:val="0043436C"/>
    <w:rsid w:val="00455998"/>
    <w:rsid w:val="004618FC"/>
    <w:rsid w:val="00462BF5"/>
    <w:rsid w:val="00470C52"/>
    <w:rsid w:val="00490C45"/>
    <w:rsid w:val="004A761E"/>
    <w:rsid w:val="004B6258"/>
    <w:rsid w:val="004B73C7"/>
    <w:rsid w:val="0054510A"/>
    <w:rsid w:val="00572EBD"/>
    <w:rsid w:val="005970CE"/>
    <w:rsid w:val="005A1B87"/>
    <w:rsid w:val="005A384F"/>
    <w:rsid w:val="005B602D"/>
    <w:rsid w:val="005E3E99"/>
    <w:rsid w:val="005E4706"/>
    <w:rsid w:val="00617879"/>
    <w:rsid w:val="006275AF"/>
    <w:rsid w:val="00632ED3"/>
    <w:rsid w:val="00633782"/>
    <w:rsid w:val="006668C0"/>
    <w:rsid w:val="00681E6A"/>
    <w:rsid w:val="006B4C2F"/>
    <w:rsid w:val="006D01ED"/>
    <w:rsid w:val="006D67EF"/>
    <w:rsid w:val="006F4ACF"/>
    <w:rsid w:val="00703E45"/>
    <w:rsid w:val="00733606"/>
    <w:rsid w:val="007670EF"/>
    <w:rsid w:val="00770BF7"/>
    <w:rsid w:val="00792DA8"/>
    <w:rsid w:val="007A3E91"/>
    <w:rsid w:val="007A6383"/>
    <w:rsid w:val="007A775B"/>
    <w:rsid w:val="007B124C"/>
    <w:rsid w:val="007E75EB"/>
    <w:rsid w:val="007F0D56"/>
    <w:rsid w:val="007F3643"/>
    <w:rsid w:val="00824114"/>
    <w:rsid w:val="008305CA"/>
    <w:rsid w:val="008360C1"/>
    <w:rsid w:val="00844128"/>
    <w:rsid w:val="00870AFD"/>
    <w:rsid w:val="00875967"/>
    <w:rsid w:val="00893698"/>
    <w:rsid w:val="00894766"/>
    <w:rsid w:val="008A01CD"/>
    <w:rsid w:val="008B6BAB"/>
    <w:rsid w:val="008D2AEB"/>
    <w:rsid w:val="008D40F9"/>
    <w:rsid w:val="008D72BD"/>
    <w:rsid w:val="008E337A"/>
    <w:rsid w:val="008E57E4"/>
    <w:rsid w:val="008E625E"/>
    <w:rsid w:val="008F08F0"/>
    <w:rsid w:val="0090264B"/>
    <w:rsid w:val="009245EC"/>
    <w:rsid w:val="00925F50"/>
    <w:rsid w:val="00931F5C"/>
    <w:rsid w:val="00947CA4"/>
    <w:rsid w:val="00957C1E"/>
    <w:rsid w:val="00970957"/>
    <w:rsid w:val="009709BD"/>
    <w:rsid w:val="009714EE"/>
    <w:rsid w:val="0098647D"/>
    <w:rsid w:val="009A01EE"/>
    <w:rsid w:val="009B4DE9"/>
    <w:rsid w:val="009B5CBD"/>
    <w:rsid w:val="009C4598"/>
    <w:rsid w:val="009E2887"/>
    <w:rsid w:val="009E7C31"/>
    <w:rsid w:val="009F6484"/>
    <w:rsid w:val="009F7F6B"/>
    <w:rsid w:val="00A02D36"/>
    <w:rsid w:val="00A07579"/>
    <w:rsid w:val="00A114D0"/>
    <w:rsid w:val="00A12454"/>
    <w:rsid w:val="00A50D13"/>
    <w:rsid w:val="00A61D61"/>
    <w:rsid w:val="00A70440"/>
    <w:rsid w:val="00AA017F"/>
    <w:rsid w:val="00AA114F"/>
    <w:rsid w:val="00AA1E9F"/>
    <w:rsid w:val="00AC54CC"/>
    <w:rsid w:val="00AD4D97"/>
    <w:rsid w:val="00AE542E"/>
    <w:rsid w:val="00AE56CA"/>
    <w:rsid w:val="00AF2890"/>
    <w:rsid w:val="00AF28A8"/>
    <w:rsid w:val="00AF2FDD"/>
    <w:rsid w:val="00B12485"/>
    <w:rsid w:val="00B43BE4"/>
    <w:rsid w:val="00B539C2"/>
    <w:rsid w:val="00B80EF5"/>
    <w:rsid w:val="00B811A9"/>
    <w:rsid w:val="00BA2581"/>
    <w:rsid w:val="00BA28FA"/>
    <w:rsid w:val="00BC18E4"/>
    <w:rsid w:val="00BE15F2"/>
    <w:rsid w:val="00BE5814"/>
    <w:rsid w:val="00BF0035"/>
    <w:rsid w:val="00BF0BF4"/>
    <w:rsid w:val="00C04DD4"/>
    <w:rsid w:val="00C06AC5"/>
    <w:rsid w:val="00C11B7D"/>
    <w:rsid w:val="00C21567"/>
    <w:rsid w:val="00C26D49"/>
    <w:rsid w:val="00C3032A"/>
    <w:rsid w:val="00C32743"/>
    <w:rsid w:val="00C32A41"/>
    <w:rsid w:val="00C51B7F"/>
    <w:rsid w:val="00C5597C"/>
    <w:rsid w:val="00C73E89"/>
    <w:rsid w:val="00C81A4E"/>
    <w:rsid w:val="00C92D35"/>
    <w:rsid w:val="00C93688"/>
    <w:rsid w:val="00C941EA"/>
    <w:rsid w:val="00C9551E"/>
    <w:rsid w:val="00CB1B22"/>
    <w:rsid w:val="00CF6207"/>
    <w:rsid w:val="00D16926"/>
    <w:rsid w:val="00D17B9A"/>
    <w:rsid w:val="00D5557F"/>
    <w:rsid w:val="00D55D64"/>
    <w:rsid w:val="00D6605B"/>
    <w:rsid w:val="00D732FC"/>
    <w:rsid w:val="00D9701F"/>
    <w:rsid w:val="00E024DD"/>
    <w:rsid w:val="00E1068D"/>
    <w:rsid w:val="00E245F9"/>
    <w:rsid w:val="00E40C0D"/>
    <w:rsid w:val="00E4705B"/>
    <w:rsid w:val="00E505EA"/>
    <w:rsid w:val="00E6357B"/>
    <w:rsid w:val="00E767C8"/>
    <w:rsid w:val="00E86CF8"/>
    <w:rsid w:val="00E90365"/>
    <w:rsid w:val="00EA08A3"/>
    <w:rsid w:val="00EA5DE9"/>
    <w:rsid w:val="00EA62C7"/>
    <w:rsid w:val="00EB6323"/>
    <w:rsid w:val="00F00C07"/>
    <w:rsid w:val="00F06166"/>
    <w:rsid w:val="00F43F9B"/>
    <w:rsid w:val="00F553DB"/>
    <w:rsid w:val="00F61E16"/>
    <w:rsid w:val="00F74F0D"/>
    <w:rsid w:val="00F93543"/>
    <w:rsid w:val="00F94F59"/>
    <w:rsid w:val="00FA23B7"/>
    <w:rsid w:val="00FA5BD2"/>
    <w:rsid w:val="00FA76CC"/>
    <w:rsid w:val="00FB308C"/>
    <w:rsid w:val="00FE022D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9E5F0-D79C-4FBF-A382-9D25DCEC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0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C21567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7E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5597C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597C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4EE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4EE3"/>
    <w:rPr>
      <w:sz w:val="20"/>
      <w:szCs w:val="20"/>
    </w:rPr>
  </w:style>
  <w:style w:type="character" w:customStyle="1" w:styleId="10">
    <w:name w:val="標題 1 字元"/>
    <w:basedOn w:val="a0"/>
    <w:link w:val="1"/>
    <w:rsid w:val="00C21567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1EE3-2905-472F-8ABA-D143D55E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</cp:lastModifiedBy>
  <cp:revision>16</cp:revision>
  <cp:lastPrinted>2018-08-17T13:20:00Z</cp:lastPrinted>
  <dcterms:created xsi:type="dcterms:W3CDTF">2018-08-23T14:12:00Z</dcterms:created>
  <dcterms:modified xsi:type="dcterms:W3CDTF">2018-10-12T07:42:00Z</dcterms:modified>
</cp:coreProperties>
</file>